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E7EA" w14:textId="77777777" w:rsidR="008A1623" w:rsidRDefault="00C46392">
      <w:pPr>
        <w:pStyle w:val="BodyText"/>
        <w:rPr>
          <w:rFonts w:ascii="Times New Roman"/>
          <w:b w:val="0"/>
          <w:sz w:val="20"/>
        </w:rPr>
      </w:pPr>
      <w:r>
        <w:rPr>
          <w:noProof/>
        </w:rPr>
        <w:drawing>
          <wp:anchor distT="0" distB="0" distL="114300" distR="114300" simplePos="0" relativeHeight="251659264" behindDoc="1" locked="0" layoutInCell="1" allowOverlap="1" wp14:anchorId="13A71329" wp14:editId="0A289AA4">
            <wp:simplePos x="0" y="0"/>
            <wp:positionH relativeFrom="column">
              <wp:posOffset>-419100</wp:posOffset>
            </wp:positionH>
            <wp:positionV relativeFrom="paragraph">
              <wp:posOffset>34290</wp:posOffset>
            </wp:positionV>
            <wp:extent cx="7546340" cy="9750056"/>
            <wp:effectExtent l="0" t="0" r="0" b="381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R 2022_편지지-01.jpg"/>
                    <pic:cNvPicPr/>
                  </pic:nvPicPr>
                  <pic:blipFill rotWithShape="1">
                    <a:blip r:embed="rId8" cstate="print">
                      <a:extLst>
                        <a:ext uri="{28A0092B-C50C-407E-A947-70E740481C1C}">
                          <a14:useLocalDpi xmlns:a14="http://schemas.microsoft.com/office/drawing/2010/main" val="0"/>
                        </a:ext>
                      </a:extLst>
                    </a:blip>
                    <a:srcRect b="8616"/>
                    <a:stretch/>
                  </pic:blipFill>
                  <pic:spPr bwMode="auto">
                    <a:xfrm>
                      <a:off x="0" y="0"/>
                      <a:ext cx="7546340" cy="975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8E2AA" w14:textId="77777777" w:rsidR="008A1623" w:rsidRDefault="008A1623">
      <w:pPr>
        <w:pStyle w:val="BodyText"/>
        <w:rPr>
          <w:rFonts w:ascii="Times New Roman"/>
          <w:b w:val="0"/>
          <w:sz w:val="20"/>
        </w:rPr>
      </w:pPr>
    </w:p>
    <w:p w14:paraId="493C4164" w14:textId="77777777" w:rsidR="008A1623" w:rsidRDefault="008A1623">
      <w:pPr>
        <w:pStyle w:val="BodyText"/>
        <w:rPr>
          <w:rFonts w:ascii="Times New Roman"/>
          <w:b w:val="0"/>
          <w:sz w:val="20"/>
        </w:rPr>
      </w:pPr>
    </w:p>
    <w:p w14:paraId="27A5648F" w14:textId="77777777" w:rsidR="008A1623" w:rsidRDefault="008A1623">
      <w:pPr>
        <w:pStyle w:val="BodyText"/>
        <w:rPr>
          <w:rFonts w:ascii="Times New Roman"/>
          <w:b w:val="0"/>
          <w:sz w:val="20"/>
        </w:rPr>
      </w:pPr>
    </w:p>
    <w:p w14:paraId="0F0F8384" w14:textId="77777777" w:rsidR="008A1623" w:rsidRDefault="008A1623">
      <w:pPr>
        <w:pStyle w:val="BodyText"/>
        <w:rPr>
          <w:rFonts w:ascii="Times New Roman"/>
          <w:b w:val="0"/>
          <w:sz w:val="20"/>
        </w:rPr>
      </w:pPr>
    </w:p>
    <w:p w14:paraId="61350FF4" w14:textId="77777777" w:rsidR="008A1623" w:rsidRDefault="008A1623">
      <w:pPr>
        <w:pStyle w:val="BodyText"/>
        <w:rPr>
          <w:rFonts w:ascii="Times New Roman"/>
          <w:b w:val="0"/>
          <w:sz w:val="20"/>
        </w:rPr>
      </w:pPr>
    </w:p>
    <w:p w14:paraId="4BB1FBE6" w14:textId="77777777" w:rsidR="008A1623" w:rsidRDefault="008A1623">
      <w:pPr>
        <w:pStyle w:val="BodyText"/>
        <w:rPr>
          <w:rFonts w:ascii="Times New Roman"/>
          <w:b w:val="0"/>
          <w:sz w:val="20"/>
        </w:rPr>
      </w:pPr>
    </w:p>
    <w:p w14:paraId="061994DA" w14:textId="77777777" w:rsidR="008A1623" w:rsidRDefault="00C46392" w:rsidP="0089167D">
      <w:pPr>
        <w:pStyle w:val="Title"/>
        <w:ind w:left="0"/>
        <w:jc w:val="right"/>
      </w:pPr>
      <w:r>
        <w:t xml:space="preserve">Cancellation Request </w:t>
      </w:r>
      <w:r w:rsidR="00AB7A9A">
        <w:t>Form</w:t>
      </w:r>
    </w:p>
    <w:p w14:paraId="1E70310F" w14:textId="77777777" w:rsidR="008A1623" w:rsidRDefault="008A1623">
      <w:pPr>
        <w:rPr>
          <w:b/>
          <w:sz w:val="20"/>
        </w:rPr>
      </w:pPr>
    </w:p>
    <w:p w14:paraId="5116D953" w14:textId="77777777" w:rsidR="008A1623" w:rsidRDefault="008A1623">
      <w:pPr>
        <w:rPr>
          <w:b/>
          <w:sz w:val="20"/>
        </w:rPr>
      </w:pPr>
    </w:p>
    <w:p w14:paraId="749C2CED" w14:textId="77777777" w:rsidR="008A1623" w:rsidRDefault="00AB7A9A">
      <w:pPr>
        <w:pStyle w:val="ListParagraph"/>
        <w:numPr>
          <w:ilvl w:val="0"/>
          <w:numId w:val="3"/>
        </w:numPr>
        <w:tabs>
          <w:tab w:val="left" w:pos="522"/>
        </w:tabs>
        <w:rPr>
          <w:b/>
        </w:rPr>
      </w:pPr>
      <w:r>
        <w:rPr>
          <w:b/>
          <w:spacing w:val="-4"/>
        </w:rPr>
        <w:t>RESERVATION</w:t>
      </w:r>
      <w:r>
        <w:rPr>
          <w:b/>
          <w:spacing w:val="-2"/>
        </w:rPr>
        <w:t xml:space="preserve"> </w:t>
      </w:r>
      <w:r>
        <w:rPr>
          <w:b/>
          <w:spacing w:val="-3"/>
        </w:rPr>
        <w:t>INFORMATION</w:t>
      </w:r>
    </w:p>
    <w:p w14:paraId="26746FE4" w14:textId="77777777" w:rsidR="008A1623" w:rsidRDefault="008A1623">
      <w:pPr>
        <w:spacing w:before="12"/>
        <w:rPr>
          <w:b/>
          <w:sz w:val="7"/>
        </w:rPr>
      </w:pPr>
    </w:p>
    <w:tbl>
      <w:tblPr>
        <w:tblStyle w:val="TableNormal1"/>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9"/>
        <w:gridCol w:w="2550"/>
        <w:gridCol w:w="2550"/>
        <w:gridCol w:w="2553"/>
      </w:tblGrid>
      <w:tr w:rsidR="008A1623" w14:paraId="23DE48B3" w14:textId="77777777">
        <w:trPr>
          <w:trHeight w:val="395"/>
        </w:trPr>
        <w:tc>
          <w:tcPr>
            <w:tcW w:w="2559" w:type="dxa"/>
            <w:shd w:val="clear" w:color="auto" w:fill="F1F1F1"/>
          </w:tcPr>
          <w:p w14:paraId="5BF557F7" w14:textId="77777777" w:rsidR="008A1623" w:rsidRDefault="00AB7A9A">
            <w:pPr>
              <w:pStyle w:val="TableParagraph"/>
              <w:spacing w:before="78"/>
              <w:ind w:left="107"/>
              <w:rPr>
                <w:b/>
                <w:sz w:val="20"/>
              </w:rPr>
            </w:pPr>
            <w:r>
              <w:rPr>
                <w:b/>
                <w:sz w:val="20"/>
              </w:rPr>
              <w:t>ID (E-mail)</w:t>
            </w:r>
          </w:p>
        </w:tc>
        <w:tc>
          <w:tcPr>
            <w:tcW w:w="7653" w:type="dxa"/>
            <w:gridSpan w:val="3"/>
          </w:tcPr>
          <w:p w14:paraId="6E3C8C46" w14:textId="77777777" w:rsidR="008A1623" w:rsidRDefault="008A1623">
            <w:pPr>
              <w:pStyle w:val="TableParagraph"/>
              <w:rPr>
                <w:rFonts w:ascii="Times New Roman"/>
                <w:sz w:val="20"/>
              </w:rPr>
            </w:pPr>
          </w:p>
        </w:tc>
      </w:tr>
      <w:tr w:rsidR="008A1623" w14:paraId="067DAE80" w14:textId="77777777">
        <w:trPr>
          <w:trHeight w:val="398"/>
        </w:trPr>
        <w:tc>
          <w:tcPr>
            <w:tcW w:w="2559" w:type="dxa"/>
            <w:shd w:val="clear" w:color="auto" w:fill="F1F1F1"/>
          </w:tcPr>
          <w:p w14:paraId="2197CAD4" w14:textId="77777777" w:rsidR="008A1623" w:rsidRDefault="00AB7A9A">
            <w:pPr>
              <w:pStyle w:val="TableParagraph"/>
              <w:spacing w:before="78"/>
              <w:ind w:left="107"/>
              <w:rPr>
                <w:b/>
                <w:sz w:val="20"/>
              </w:rPr>
            </w:pPr>
            <w:r>
              <w:rPr>
                <w:b/>
                <w:sz w:val="20"/>
              </w:rPr>
              <w:t>Given Name</w:t>
            </w:r>
          </w:p>
        </w:tc>
        <w:tc>
          <w:tcPr>
            <w:tcW w:w="2550" w:type="dxa"/>
          </w:tcPr>
          <w:p w14:paraId="574CEBA6" w14:textId="77777777" w:rsidR="008A1623" w:rsidRDefault="008A1623">
            <w:pPr>
              <w:pStyle w:val="TableParagraph"/>
              <w:rPr>
                <w:rFonts w:ascii="Times New Roman"/>
                <w:sz w:val="20"/>
              </w:rPr>
            </w:pPr>
          </w:p>
        </w:tc>
        <w:tc>
          <w:tcPr>
            <w:tcW w:w="2550" w:type="dxa"/>
            <w:shd w:val="clear" w:color="auto" w:fill="F1F1F1"/>
          </w:tcPr>
          <w:p w14:paraId="3CF927D5" w14:textId="77777777" w:rsidR="008A1623" w:rsidRDefault="00AB7A9A">
            <w:pPr>
              <w:pStyle w:val="TableParagraph"/>
              <w:spacing w:before="78"/>
              <w:ind w:left="104"/>
              <w:rPr>
                <w:b/>
                <w:sz w:val="20"/>
              </w:rPr>
            </w:pPr>
            <w:r>
              <w:rPr>
                <w:b/>
                <w:sz w:val="20"/>
              </w:rPr>
              <w:t>Family Name</w:t>
            </w:r>
          </w:p>
        </w:tc>
        <w:tc>
          <w:tcPr>
            <w:tcW w:w="2553" w:type="dxa"/>
          </w:tcPr>
          <w:p w14:paraId="3D79D8C4" w14:textId="77777777" w:rsidR="008A1623" w:rsidRDefault="008A1623">
            <w:pPr>
              <w:pStyle w:val="TableParagraph"/>
              <w:rPr>
                <w:rFonts w:ascii="Times New Roman"/>
                <w:sz w:val="20"/>
              </w:rPr>
            </w:pPr>
          </w:p>
        </w:tc>
      </w:tr>
      <w:tr w:rsidR="008A1623" w14:paraId="28E0A1EC" w14:textId="77777777">
        <w:trPr>
          <w:trHeight w:val="395"/>
        </w:trPr>
        <w:tc>
          <w:tcPr>
            <w:tcW w:w="2559" w:type="dxa"/>
            <w:shd w:val="clear" w:color="auto" w:fill="F1F1F1"/>
          </w:tcPr>
          <w:p w14:paraId="1E9C0911" w14:textId="77777777" w:rsidR="008A1623" w:rsidRPr="00813CE8" w:rsidRDefault="00813CE8">
            <w:pPr>
              <w:pStyle w:val="TableParagraph"/>
              <w:spacing w:before="78"/>
              <w:ind w:left="107"/>
              <w:rPr>
                <w:rFonts w:eastAsiaTheme="minorEastAsia" w:hint="eastAsia"/>
                <w:b/>
                <w:sz w:val="20"/>
                <w:lang w:eastAsia="ko-KR"/>
              </w:rPr>
            </w:pPr>
            <w:r>
              <w:rPr>
                <w:rFonts w:eastAsiaTheme="minorEastAsia" w:hint="eastAsia"/>
                <w:b/>
                <w:sz w:val="20"/>
                <w:lang w:eastAsia="ko-KR"/>
              </w:rPr>
              <w:t>Tour name</w:t>
            </w:r>
          </w:p>
        </w:tc>
        <w:tc>
          <w:tcPr>
            <w:tcW w:w="7653" w:type="dxa"/>
            <w:gridSpan w:val="3"/>
          </w:tcPr>
          <w:p w14:paraId="63149D3A" w14:textId="77777777" w:rsidR="008A1623" w:rsidRDefault="008A1623">
            <w:pPr>
              <w:pStyle w:val="TableParagraph"/>
              <w:rPr>
                <w:rFonts w:ascii="Times New Roman"/>
                <w:sz w:val="20"/>
              </w:rPr>
            </w:pPr>
          </w:p>
        </w:tc>
      </w:tr>
      <w:tr w:rsidR="008A1623" w14:paraId="35F4DF38" w14:textId="77777777">
        <w:trPr>
          <w:trHeight w:val="398"/>
        </w:trPr>
        <w:tc>
          <w:tcPr>
            <w:tcW w:w="2559" w:type="dxa"/>
            <w:shd w:val="clear" w:color="auto" w:fill="F1F1F1"/>
          </w:tcPr>
          <w:p w14:paraId="4CB0AB22" w14:textId="77777777" w:rsidR="008A1623" w:rsidRPr="00813CE8" w:rsidRDefault="00813CE8" w:rsidP="00813CE8">
            <w:pPr>
              <w:pStyle w:val="TableParagraph"/>
              <w:spacing w:before="78"/>
              <w:ind w:left="107"/>
              <w:rPr>
                <w:rFonts w:eastAsiaTheme="minorEastAsia" w:hint="eastAsia"/>
                <w:b/>
                <w:sz w:val="20"/>
                <w:lang w:eastAsia="ko-KR"/>
              </w:rPr>
            </w:pPr>
            <w:r>
              <w:rPr>
                <w:rFonts w:eastAsiaTheme="minorEastAsia" w:hint="eastAsia"/>
                <w:b/>
                <w:sz w:val="20"/>
                <w:lang w:eastAsia="ko-KR"/>
              </w:rPr>
              <w:t>Mobile No</w:t>
            </w:r>
          </w:p>
        </w:tc>
        <w:tc>
          <w:tcPr>
            <w:tcW w:w="2550" w:type="dxa"/>
          </w:tcPr>
          <w:p w14:paraId="30A20D5F" w14:textId="77777777" w:rsidR="008A1623" w:rsidRDefault="008A1623">
            <w:pPr>
              <w:pStyle w:val="TableParagraph"/>
              <w:rPr>
                <w:rFonts w:ascii="Times New Roman"/>
                <w:sz w:val="20"/>
              </w:rPr>
            </w:pPr>
          </w:p>
        </w:tc>
        <w:tc>
          <w:tcPr>
            <w:tcW w:w="2550" w:type="dxa"/>
            <w:shd w:val="clear" w:color="auto" w:fill="F1F1F1"/>
          </w:tcPr>
          <w:p w14:paraId="53E7BD11" w14:textId="77777777" w:rsidR="008A1623" w:rsidRPr="00C46392" w:rsidRDefault="00C46392" w:rsidP="00C46392">
            <w:pPr>
              <w:pStyle w:val="TableParagraph"/>
              <w:spacing w:before="78"/>
              <w:rPr>
                <w:rFonts w:eastAsiaTheme="minorEastAsia" w:hint="eastAsia"/>
                <w:b/>
                <w:sz w:val="20"/>
                <w:lang w:eastAsia="ko-KR"/>
              </w:rPr>
            </w:pPr>
            <w:r>
              <w:rPr>
                <w:rFonts w:eastAsiaTheme="minorEastAsia" w:hint="eastAsia"/>
                <w:b/>
                <w:sz w:val="20"/>
                <w:lang w:eastAsia="ko-KR"/>
              </w:rPr>
              <w:t xml:space="preserve"> </w:t>
            </w:r>
          </w:p>
        </w:tc>
        <w:tc>
          <w:tcPr>
            <w:tcW w:w="2553" w:type="dxa"/>
          </w:tcPr>
          <w:p w14:paraId="7C4D20EB" w14:textId="77777777" w:rsidR="008A1623" w:rsidRDefault="008A1623">
            <w:pPr>
              <w:pStyle w:val="TableParagraph"/>
              <w:rPr>
                <w:rFonts w:ascii="Times New Roman"/>
                <w:sz w:val="20"/>
              </w:rPr>
            </w:pPr>
          </w:p>
        </w:tc>
      </w:tr>
      <w:tr w:rsidR="00C46392" w14:paraId="57A0FC12" w14:textId="77777777">
        <w:trPr>
          <w:trHeight w:val="395"/>
        </w:trPr>
        <w:tc>
          <w:tcPr>
            <w:tcW w:w="2559" w:type="dxa"/>
            <w:shd w:val="clear" w:color="auto" w:fill="F1F1F1"/>
          </w:tcPr>
          <w:p w14:paraId="0E2426F6" w14:textId="77777777" w:rsidR="00C46392" w:rsidRPr="00C46392" w:rsidRDefault="00C46392">
            <w:pPr>
              <w:pStyle w:val="TableParagraph"/>
              <w:spacing w:before="78"/>
              <w:ind w:left="107"/>
              <w:rPr>
                <w:rFonts w:eastAsiaTheme="minorEastAsia" w:hint="eastAsia"/>
                <w:b/>
                <w:sz w:val="20"/>
                <w:lang w:eastAsia="ko-KR"/>
              </w:rPr>
            </w:pPr>
            <w:r>
              <w:rPr>
                <w:rFonts w:eastAsiaTheme="minorEastAsia" w:hint="eastAsia"/>
                <w:b/>
                <w:sz w:val="20"/>
                <w:lang w:eastAsia="ko-KR"/>
              </w:rPr>
              <w:t>Paid card no</w:t>
            </w:r>
          </w:p>
        </w:tc>
        <w:tc>
          <w:tcPr>
            <w:tcW w:w="2550" w:type="dxa"/>
          </w:tcPr>
          <w:p w14:paraId="1BF76703" w14:textId="77777777" w:rsidR="00C46392" w:rsidRDefault="00C46392">
            <w:pPr>
              <w:pStyle w:val="TableParagraph"/>
              <w:rPr>
                <w:rFonts w:ascii="Times New Roman"/>
                <w:sz w:val="20"/>
              </w:rPr>
            </w:pPr>
          </w:p>
        </w:tc>
        <w:tc>
          <w:tcPr>
            <w:tcW w:w="2550" w:type="dxa"/>
            <w:shd w:val="clear" w:color="auto" w:fill="F1F1F1"/>
          </w:tcPr>
          <w:p w14:paraId="7D37A80A" w14:textId="77777777" w:rsidR="00C46392" w:rsidRPr="00C46392" w:rsidRDefault="00C46392">
            <w:pPr>
              <w:pStyle w:val="TableParagraph"/>
              <w:spacing w:before="78"/>
              <w:ind w:left="104"/>
              <w:rPr>
                <w:rFonts w:eastAsiaTheme="minorEastAsia" w:hint="eastAsia"/>
                <w:b/>
                <w:sz w:val="20"/>
                <w:lang w:eastAsia="ko-KR"/>
              </w:rPr>
            </w:pPr>
            <w:r>
              <w:rPr>
                <w:rFonts w:eastAsiaTheme="minorEastAsia" w:hint="eastAsia"/>
                <w:b/>
                <w:sz w:val="20"/>
                <w:lang w:eastAsia="ko-KR"/>
              </w:rPr>
              <w:t>Card CVC No</w:t>
            </w:r>
          </w:p>
        </w:tc>
        <w:tc>
          <w:tcPr>
            <w:tcW w:w="2553" w:type="dxa"/>
          </w:tcPr>
          <w:p w14:paraId="5B36928C" w14:textId="77777777" w:rsidR="00C46392" w:rsidRDefault="00C46392">
            <w:pPr>
              <w:pStyle w:val="TableParagraph"/>
              <w:rPr>
                <w:rFonts w:ascii="Times New Roman"/>
                <w:sz w:val="20"/>
              </w:rPr>
            </w:pPr>
          </w:p>
        </w:tc>
      </w:tr>
      <w:tr w:rsidR="008A1623" w14:paraId="4E16080B" w14:textId="77777777">
        <w:trPr>
          <w:trHeight w:val="395"/>
        </w:trPr>
        <w:tc>
          <w:tcPr>
            <w:tcW w:w="2559" w:type="dxa"/>
            <w:shd w:val="clear" w:color="auto" w:fill="F1F1F1"/>
          </w:tcPr>
          <w:p w14:paraId="55F31801" w14:textId="77777777" w:rsidR="008A1623" w:rsidRDefault="00AB7A9A">
            <w:pPr>
              <w:pStyle w:val="TableParagraph"/>
              <w:spacing w:before="78"/>
              <w:ind w:left="107"/>
              <w:rPr>
                <w:b/>
                <w:sz w:val="20"/>
              </w:rPr>
            </w:pPr>
            <w:r>
              <w:rPr>
                <w:b/>
                <w:sz w:val="20"/>
              </w:rPr>
              <w:t>Paid Amount</w:t>
            </w:r>
          </w:p>
        </w:tc>
        <w:tc>
          <w:tcPr>
            <w:tcW w:w="2550" w:type="dxa"/>
          </w:tcPr>
          <w:p w14:paraId="69ECB38E" w14:textId="77777777" w:rsidR="008A1623" w:rsidRDefault="008A1623">
            <w:pPr>
              <w:pStyle w:val="TableParagraph"/>
              <w:rPr>
                <w:rFonts w:ascii="Times New Roman"/>
                <w:sz w:val="20"/>
              </w:rPr>
            </w:pPr>
          </w:p>
        </w:tc>
        <w:tc>
          <w:tcPr>
            <w:tcW w:w="2550" w:type="dxa"/>
            <w:shd w:val="clear" w:color="auto" w:fill="F1F1F1"/>
          </w:tcPr>
          <w:p w14:paraId="38B13C95" w14:textId="77777777" w:rsidR="008A1623" w:rsidRDefault="00AB7A9A">
            <w:pPr>
              <w:pStyle w:val="TableParagraph"/>
              <w:spacing w:before="78"/>
              <w:ind w:left="104"/>
              <w:rPr>
                <w:sz w:val="18"/>
              </w:rPr>
            </w:pPr>
            <w:r>
              <w:rPr>
                <w:b/>
                <w:sz w:val="20"/>
              </w:rPr>
              <w:t xml:space="preserve">Paid Date </w:t>
            </w:r>
            <w:r>
              <w:rPr>
                <w:sz w:val="18"/>
              </w:rPr>
              <w:t>(</w:t>
            </w:r>
            <w:proofErr w:type="spellStart"/>
            <w:r>
              <w:rPr>
                <w:color w:val="808080"/>
                <w:sz w:val="18"/>
              </w:rPr>
              <w:t>dd</w:t>
            </w:r>
            <w:proofErr w:type="spellEnd"/>
            <w:r>
              <w:rPr>
                <w:color w:val="808080"/>
                <w:sz w:val="18"/>
              </w:rPr>
              <w:t>-mm-</w:t>
            </w:r>
            <w:proofErr w:type="spellStart"/>
            <w:r>
              <w:rPr>
                <w:color w:val="808080"/>
                <w:sz w:val="18"/>
              </w:rPr>
              <w:t>yyyy</w:t>
            </w:r>
            <w:proofErr w:type="spellEnd"/>
            <w:r>
              <w:rPr>
                <w:sz w:val="18"/>
              </w:rPr>
              <w:t>)</w:t>
            </w:r>
          </w:p>
        </w:tc>
        <w:tc>
          <w:tcPr>
            <w:tcW w:w="2553" w:type="dxa"/>
          </w:tcPr>
          <w:p w14:paraId="026DEC7C" w14:textId="77777777" w:rsidR="008A1623" w:rsidRDefault="008A1623">
            <w:pPr>
              <w:pStyle w:val="TableParagraph"/>
              <w:rPr>
                <w:rFonts w:ascii="Times New Roman"/>
                <w:sz w:val="20"/>
              </w:rPr>
            </w:pPr>
          </w:p>
        </w:tc>
        <w:bookmarkStart w:id="0" w:name="_GoBack"/>
        <w:bookmarkEnd w:id="0"/>
      </w:tr>
    </w:tbl>
    <w:p w14:paraId="3E3F7447" w14:textId="77777777" w:rsidR="008A1623" w:rsidRDefault="008A1623">
      <w:pPr>
        <w:spacing w:before="7"/>
        <w:rPr>
          <w:b/>
          <w:sz w:val="23"/>
        </w:rPr>
      </w:pPr>
    </w:p>
    <w:p w14:paraId="235C8FF3" w14:textId="77777777" w:rsidR="008A1623" w:rsidRDefault="00AB7A9A">
      <w:pPr>
        <w:pStyle w:val="ListParagraph"/>
        <w:numPr>
          <w:ilvl w:val="0"/>
          <w:numId w:val="3"/>
        </w:numPr>
        <w:tabs>
          <w:tab w:val="left" w:pos="510"/>
        </w:tabs>
        <w:ind w:left="509" w:hanging="298"/>
        <w:rPr>
          <w:b/>
        </w:rPr>
      </w:pPr>
      <w:r>
        <w:rPr>
          <w:b/>
          <w:spacing w:val="-2"/>
        </w:rPr>
        <w:t>CANCELLATION</w:t>
      </w:r>
      <w:r>
        <w:rPr>
          <w:b/>
        </w:rPr>
        <w:t xml:space="preserve"> OPTIONS</w:t>
      </w:r>
    </w:p>
    <w:p w14:paraId="310B340C" w14:textId="77777777" w:rsidR="008A1623" w:rsidRDefault="008A1623">
      <w:pPr>
        <w:spacing w:before="1"/>
        <w:rPr>
          <w:b/>
          <w:sz w:val="8"/>
        </w:rPr>
      </w:pPr>
    </w:p>
    <w:tbl>
      <w:tblPr>
        <w:tblStyle w:val="TableNormal1"/>
        <w:tblW w:w="1021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82"/>
        <w:gridCol w:w="7130"/>
      </w:tblGrid>
      <w:tr w:rsidR="008A1623" w14:paraId="5CF5E6DF" w14:textId="77777777" w:rsidTr="004F3E41">
        <w:trPr>
          <w:trHeight w:val="453"/>
        </w:trPr>
        <w:tc>
          <w:tcPr>
            <w:tcW w:w="3082" w:type="dxa"/>
            <w:shd w:val="clear" w:color="auto" w:fill="F1F1F1"/>
          </w:tcPr>
          <w:p w14:paraId="15D870E0" w14:textId="77777777" w:rsidR="008A1623" w:rsidRDefault="00AB7A9A">
            <w:pPr>
              <w:pStyle w:val="TableParagraph"/>
              <w:spacing w:before="104"/>
              <w:ind w:left="107"/>
              <w:rPr>
                <w:b/>
                <w:sz w:val="20"/>
              </w:rPr>
            </w:pPr>
            <w:r>
              <w:rPr>
                <w:b/>
                <w:sz w:val="20"/>
              </w:rPr>
              <w:t>Cancellation Reasons</w:t>
            </w:r>
          </w:p>
        </w:tc>
        <w:tc>
          <w:tcPr>
            <w:tcW w:w="7130" w:type="dxa"/>
          </w:tcPr>
          <w:p w14:paraId="2B6F03EA" w14:textId="77777777" w:rsidR="008A1623" w:rsidRDefault="008A1623">
            <w:pPr>
              <w:pStyle w:val="TableParagraph"/>
              <w:rPr>
                <w:rFonts w:ascii="Times New Roman"/>
                <w:sz w:val="20"/>
              </w:rPr>
            </w:pPr>
          </w:p>
        </w:tc>
      </w:tr>
      <w:tr w:rsidR="008A1623" w14:paraId="27CE2FB9" w14:textId="77777777" w:rsidTr="004F3E41">
        <w:trPr>
          <w:trHeight w:val="7882"/>
        </w:trPr>
        <w:tc>
          <w:tcPr>
            <w:tcW w:w="10212" w:type="dxa"/>
            <w:gridSpan w:val="2"/>
          </w:tcPr>
          <w:p w14:paraId="60A6E20F" w14:textId="77777777" w:rsidR="008A1623" w:rsidRDefault="00AB7A9A">
            <w:pPr>
              <w:pStyle w:val="TableParagraph"/>
              <w:spacing w:before="121"/>
              <w:ind w:left="107"/>
              <w:rPr>
                <w:b/>
                <w:sz w:val="24"/>
              </w:rPr>
            </w:pPr>
            <w:r>
              <w:rPr>
                <w:b/>
                <w:sz w:val="24"/>
              </w:rPr>
              <w:t>Cancellation and Refund Policy</w:t>
            </w:r>
          </w:p>
          <w:p w14:paraId="7D3B4C9C" w14:textId="0A2F76F9" w:rsidR="008A1623" w:rsidRDefault="00AB7A9A" w:rsidP="00EF4FBE">
            <w:pPr>
              <w:pStyle w:val="TableParagraph"/>
              <w:numPr>
                <w:ilvl w:val="0"/>
                <w:numId w:val="2"/>
              </w:numPr>
              <w:tabs>
                <w:tab w:val="left" w:pos="214"/>
              </w:tabs>
              <w:spacing w:before="2"/>
              <w:rPr>
                <w:sz w:val="20"/>
              </w:rPr>
            </w:pPr>
            <w:r>
              <w:rPr>
                <w:sz w:val="20"/>
              </w:rPr>
              <w:t xml:space="preserve">For reservation changes and cancellations, please email the </w:t>
            </w:r>
            <w:r w:rsidR="00813CE8">
              <w:rPr>
                <w:sz w:val="20"/>
              </w:rPr>
              <w:t xml:space="preserve">tour </w:t>
            </w:r>
            <w:r>
              <w:rPr>
                <w:sz w:val="20"/>
              </w:rPr>
              <w:t>bureau at</w:t>
            </w:r>
            <w:r w:rsidRPr="00813CE8">
              <w:rPr>
                <w:color w:val="000000" w:themeColor="text1"/>
                <w:spacing w:val="-8"/>
                <w:sz w:val="20"/>
              </w:rPr>
              <w:t xml:space="preserve"> </w:t>
            </w:r>
            <w:r w:rsidR="001A6952">
              <w:rPr>
                <w:rFonts w:asciiTheme="minorEastAsia" w:eastAsiaTheme="minorEastAsia" w:hAnsiTheme="minorEastAsia"/>
                <w:color w:val="FF0000"/>
                <w:spacing w:val="-8"/>
                <w:sz w:val="20"/>
                <w:lang w:eastAsia="ko-KR"/>
              </w:rPr>
              <w:t>apsr</w:t>
            </w:r>
            <w:r w:rsidR="00EF4FBE" w:rsidRPr="00EF4FBE">
              <w:rPr>
                <w:rFonts w:asciiTheme="minorEastAsia" w:eastAsiaTheme="minorEastAsia" w:hAnsiTheme="minorEastAsia"/>
                <w:color w:val="FF0000"/>
                <w:spacing w:val="-8"/>
                <w:sz w:val="20"/>
                <w:lang w:eastAsia="ko-KR"/>
              </w:rPr>
              <w:t>@tothepp.com</w:t>
            </w:r>
          </w:p>
          <w:p w14:paraId="66F703D7" w14:textId="77777777" w:rsidR="008A1623" w:rsidRDefault="00AB7A9A">
            <w:pPr>
              <w:pStyle w:val="TableParagraph"/>
              <w:spacing w:before="1" w:line="276" w:lineRule="auto"/>
              <w:ind w:left="249" w:hanging="41"/>
              <w:rPr>
                <w:sz w:val="20"/>
              </w:rPr>
            </w:pPr>
            <w:r>
              <w:rPr>
                <w:sz w:val="20"/>
              </w:rPr>
              <w:t>Two different policies apply to cancellation: one is a general cancellation and refund policy and the other is a special cancellation and refund policy for COVID-19-related cases.</w:t>
            </w:r>
          </w:p>
          <w:p w14:paraId="2D5B4305" w14:textId="77777777" w:rsidR="008A1623" w:rsidRDefault="00AB7A9A">
            <w:pPr>
              <w:pStyle w:val="TableParagraph"/>
              <w:spacing w:line="291" w:lineRule="exact"/>
              <w:ind w:left="107"/>
              <w:rPr>
                <w:b/>
                <w:sz w:val="24"/>
              </w:rPr>
            </w:pPr>
            <w:r>
              <w:rPr>
                <w:b/>
                <w:color w:val="001AFF"/>
                <w:sz w:val="24"/>
              </w:rPr>
              <w:t>[General Cancellation and Refund Policy]</w:t>
            </w:r>
          </w:p>
          <w:p w14:paraId="2126F095" w14:textId="77777777" w:rsidR="008A1623" w:rsidRDefault="00AB7A9A" w:rsidP="004F3E41">
            <w:pPr>
              <w:pStyle w:val="TableParagraph"/>
              <w:numPr>
                <w:ilvl w:val="0"/>
                <w:numId w:val="2"/>
              </w:numPr>
              <w:tabs>
                <w:tab w:val="left" w:pos="214"/>
              </w:tabs>
              <w:spacing w:before="45"/>
              <w:ind w:right="105" w:hanging="135"/>
              <w:jc w:val="both"/>
              <w:rPr>
                <w:sz w:val="20"/>
              </w:rPr>
            </w:pPr>
            <w:r>
              <w:rPr>
                <w:sz w:val="20"/>
              </w:rPr>
              <w:t>Changes or cancellations requested before 20 April 2022 will not incur additional costs. Please consult the table below for cancellation and refund information.</w:t>
            </w:r>
          </w:p>
          <w:tbl>
            <w:tblPr>
              <w:tblStyle w:val="TableGrid"/>
              <w:tblpPr w:leftFromText="142" w:rightFromText="142" w:vertAnchor="text" w:horzAnchor="margin" w:tblpY="125"/>
              <w:tblOverlap w:val="never"/>
              <w:tblW w:w="9358" w:type="dxa"/>
              <w:tblLayout w:type="fixed"/>
              <w:tblLook w:val="04A0" w:firstRow="1" w:lastRow="0" w:firstColumn="1" w:lastColumn="0" w:noHBand="0" w:noVBand="1"/>
            </w:tblPr>
            <w:tblGrid>
              <w:gridCol w:w="5382"/>
              <w:gridCol w:w="3976"/>
            </w:tblGrid>
            <w:tr w:rsidR="00C46392" w14:paraId="1F1EDEAE" w14:textId="77777777" w:rsidTr="00C46392">
              <w:trPr>
                <w:trHeight w:val="262"/>
              </w:trPr>
              <w:tc>
                <w:tcPr>
                  <w:tcW w:w="5382" w:type="dxa"/>
                </w:tcPr>
                <w:p w14:paraId="6DE84ED4" w14:textId="77777777" w:rsidR="00C46392" w:rsidRPr="004F3E41" w:rsidRDefault="00C46392" w:rsidP="00C46392">
                  <w:pPr>
                    <w:jc w:val="center"/>
                    <w:rPr>
                      <w:rFonts w:eastAsiaTheme="minorEastAsia" w:hint="eastAsia"/>
                      <w:lang w:eastAsia="ko-KR"/>
                    </w:rPr>
                  </w:pPr>
                  <w:r>
                    <w:rPr>
                      <w:rFonts w:eastAsiaTheme="minorEastAsia" w:hint="eastAsia"/>
                      <w:lang w:eastAsia="ko-KR"/>
                    </w:rPr>
                    <w:t>Time of cancellation</w:t>
                  </w:r>
                </w:p>
              </w:tc>
              <w:tc>
                <w:tcPr>
                  <w:tcW w:w="3976" w:type="dxa"/>
                </w:tcPr>
                <w:p w14:paraId="04251EE5" w14:textId="77777777" w:rsidR="00C46392" w:rsidRPr="004F3E41" w:rsidRDefault="00C46392" w:rsidP="00C46392">
                  <w:pPr>
                    <w:jc w:val="center"/>
                    <w:rPr>
                      <w:rFonts w:eastAsiaTheme="minorEastAsia" w:hint="eastAsia"/>
                      <w:lang w:eastAsia="ko-KR"/>
                    </w:rPr>
                  </w:pPr>
                  <w:r>
                    <w:rPr>
                      <w:rFonts w:eastAsiaTheme="minorEastAsia" w:hint="eastAsia"/>
                      <w:lang w:eastAsia="ko-KR"/>
                    </w:rPr>
                    <w:t>Refund</w:t>
                  </w:r>
                </w:p>
              </w:tc>
            </w:tr>
            <w:tr w:rsidR="00C46392" w14:paraId="785C4892" w14:textId="77777777" w:rsidTr="00C46392">
              <w:trPr>
                <w:trHeight w:val="246"/>
              </w:trPr>
              <w:tc>
                <w:tcPr>
                  <w:tcW w:w="5382" w:type="dxa"/>
                </w:tcPr>
                <w:p w14:paraId="7E51887B" w14:textId="77777777" w:rsidR="00C46392" w:rsidRPr="004F3E41" w:rsidRDefault="00C46392" w:rsidP="00C46392">
                  <w:pPr>
                    <w:jc w:val="center"/>
                    <w:rPr>
                      <w:rFonts w:eastAsiaTheme="minorEastAsia" w:hint="eastAsia"/>
                      <w:lang w:eastAsia="ko-KR"/>
                    </w:rPr>
                  </w:pPr>
                  <w:r>
                    <w:rPr>
                      <w:rFonts w:eastAsiaTheme="minorEastAsia" w:hint="eastAsia"/>
                      <w:lang w:eastAsia="ko-KR"/>
                    </w:rPr>
                    <w:t>Cancellation request by 16 October 2022</w:t>
                  </w:r>
                </w:p>
              </w:tc>
              <w:tc>
                <w:tcPr>
                  <w:tcW w:w="3976" w:type="dxa"/>
                </w:tcPr>
                <w:p w14:paraId="18EDDDA2" w14:textId="77777777" w:rsidR="00C46392" w:rsidRPr="004F3E41" w:rsidRDefault="00C46392" w:rsidP="00C46392">
                  <w:pPr>
                    <w:jc w:val="center"/>
                    <w:rPr>
                      <w:rFonts w:eastAsiaTheme="minorEastAsia" w:hint="eastAsia"/>
                      <w:lang w:eastAsia="ko-KR"/>
                    </w:rPr>
                  </w:pPr>
                  <w:r>
                    <w:rPr>
                      <w:rFonts w:eastAsiaTheme="minorEastAsia" w:hint="eastAsia"/>
                      <w:lang w:eastAsia="ko-KR"/>
                    </w:rPr>
                    <w:t xml:space="preserve">Full </w:t>
                  </w:r>
                  <w:r>
                    <w:rPr>
                      <w:rFonts w:eastAsiaTheme="minorEastAsia"/>
                      <w:lang w:eastAsia="ko-KR"/>
                    </w:rPr>
                    <w:t>r</w:t>
                  </w:r>
                  <w:r>
                    <w:rPr>
                      <w:rFonts w:eastAsiaTheme="minorEastAsia" w:hint="eastAsia"/>
                      <w:lang w:eastAsia="ko-KR"/>
                    </w:rPr>
                    <w:t>efund</w:t>
                  </w:r>
                </w:p>
              </w:tc>
            </w:tr>
            <w:tr w:rsidR="00C46392" w14:paraId="19AE1A70" w14:textId="77777777" w:rsidTr="00C46392">
              <w:trPr>
                <w:trHeight w:val="262"/>
              </w:trPr>
              <w:tc>
                <w:tcPr>
                  <w:tcW w:w="5382" w:type="dxa"/>
                </w:tcPr>
                <w:p w14:paraId="0758F623" w14:textId="77777777" w:rsidR="00C46392" w:rsidRPr="004F3E41" w:rsidRDefault="00C46392" w:rsidP="00C46392">
                  <w:pPr>
                    <w:jc w:val="center"/>
                    <w:rPr>
                      <w:rFonts w:eastAsiaTheme="minorEastAsia" w:hint="eastAsia"/>
                      <w:lang w:eastAsia="ko-KR"/>
                    </w:rPr>
                  </w:pPr>
                  <w:r>
                    <w:rPr>
                      <w:rFonts w:eastAsiaTheme="minorEastAsia" w:hint="eastAsia"/>
                      <w:lang w:eastAsia="ko-KR"/>
                    </w:rPr>
                    <w:t xml:space="preserve">Cancellation request by </w:t>
                  </w:r>
                  <w:r>
                    <w:rPr>
                      <w:rFonts w:eastAsiaTheme="minorEastAsia"/>
                      <w:lang w:eastAsia="ko-KR"/>
                    </w:rPr>
                    <w:t>10 November 2022</w:t>
                  </w:r>
                </w:p>
              </w:tc>
              <w:tc>
                <w:tcPr>
                  <w:tcW w:w="3976" w:type="dxa"/>
                </w:tcPr>
                <w:p w14:paraId="7AE7622C" w14:textId="77777777" w:rsidR="00C46392" w:rsidRPr="004F3E41" w:rsidRDefault="00C46392" w:rsidP="00C46392">
                  <w:pPr>
                    <w:jc w:val="center"/>
                    <w:rPr>
                      <w:rFonts w:eastAsiaTheme="minorEastAsia" w:hint="eastAsia"/>
                      <w:lang w:eastAsia="ko-KR"/>
                    </w:rPr>
                  </w:pPr>
                  <w:r>
                    <w:rPr>
                      <w:rFonts w:eastAsiaTheme="minorEastAsia"/>
                      <w:lang w:eastAsia="ko-KR"/>
                    </w:rPr>
                    <w:t>50%</w:t>
                  </w:r>
                  <w:r>
                    <w:rPr>
                      <w:rFonts w:eastAsiaTheme="minorEastAsia" w:hint="eastAsia"/>
                      <w:lang w:eastAsia="ko-KR"/>
                    </w:rPr>
                    <w:t xml:space="preserve"> re</w:t>
                  </w:r>
                  <w:r>
                    <w:rPr>
                      <w:rFonts w:eastAsiaTheme="minorEastAsia"/>
                      <w:lang w:eastAsia="ko-KR"/>
                    </w:rPr>
                    <w:t>fundable</w:t>
                  </w:r>
                </w:p>
              </w:tc>
            </w:tr>
            <w:tr w:rsidR="00C46392" w14:paraId="05C3CB3C" w14:textId="77777777" w:rsidTr="00C46392">
              <w:trPr>
                <w:trHeight w:val="1160"/>
              </w:trPr>
              <w:tc>
                <w:tcPr>
                  <w:tcW w:w="5382" w:type="dxa"/>
                </w:tcPr>
                <w:p w14:paraId="4738F641" w14:textId="77777777" w:rsidR="00C46392" w:rsidRDefault="00C46392" w:rsidP="00C46392">
                  <w:pPr>
                    <w:pStyle w:val="TableParagraph"/>
                    <w:spacing w:before="6"/>
                    <w:ind w:left="249"/>
                    <w:jc w:val="center"/>
                    <w:rPr>
                      <w:rFonts w:eastAsiaTheme="minorEastAsia" w:hint="eastAsia"/>
                      <w:lang w:eastAsia="ko-KR"/>
                    </w:rPr>
                  </w:pPr>
                  <w:r>
                    <w:rPr>
                      <w:rFonts w:eastAsiaTheme="minorEastAsia"/>
                      <w:lang w:eastAsia="ko-KR"/>
                    </w:rPr>
                    <w:t>*</w:t>
                  </w:r>
                  <w:r>
                    <w:rPr>
                      <w:rFonts w:eastAsiaTheme="minorEastAsia" w:hint="eastAsia"/>
                      <w:lang w:eastAsia="ko-KR"/>
                    </w:rPr>
                    <w:t xml:space="preserve">Cancellation request by </w:t>
                  </w:r>
                  <w:r>
                    <w:rPr>
                      <w:rFonts w:eastAsiaTheme="minorEastAsia"/>
                      <w:lang w:eastAsia="ko-KR"/>
                    </w:rPr>
                    <w:t>14 November 2022</w:t>
                  </w:r>
                </w:p>
                <w:p w14:paraId="6F4C04F6" w14:textId="77777777" w:rsidR="00C46392" w:rsidRDefault="00C46392" w:rsidP="00C46392">
                  <w:pPr>
                    <w:pStyle w:val="TableParagraph"/>
                    <w:spacing w:before="6"/>
                    <w:ind w:left="249"/>
                    <w:jc w:val="center"/>
                    <w:rPr>
                      <w:sz w:val="16"/>
                    </w:rPr>
                  </w:pPr>
                </w:p>
                <w:p w14:paraId="52673A0B" w14:textId="77777777" w:rsidR="00C46392" w:rsidRPr="00C46392" w:rsidRDefault="00C46392" w:rsidP="00C46392">
                  <w:pPr>
                    <w:pStyle w:val="TableParagraph"/>
                    <w:spacing w:before="6"/>
                    <w:ind w:left="249"/>
                    <w:jc w:val="center"/>
                    <w:rPr>
                      <w:color w:val="FF0000"/>
                      <w:sz w:val="16"/>
                    </w:rPr>
                  </w:pPr>
                  <w:r>
                    <w:rPr>
                      <w:sz w:val="16"/>
                    </w:rPr>
                    <w:t xml:space="preserve">* </w:t>
                  </w:r>
                  <w:r w:rsidRPr="00C46392">
                    <w:rPr>
                      <w:color w:val="FF0000"/>
                      <w:sz w:val="16"/>
                    </w:rPr>
                    <w:t>No-show: no appearance without cancelling the reservation</w:t>
                  </w:r>
                </w:p>
              </w:tc>
              <w:tc>
                <w:tcPr>
                  <w:tcW w:w="3976" w:type="dxa"/>
                </w:tcPr>
                <w:p w14:paraId="5D2A8865" w14:textId="77777777" w:rsidR="00C46392" w:rsidRDefault="00C46392" w:rsidP="00C46392">
                  <w:pPr>
                    <w:jc w:val="center"/>
                    <w:rPr>
                      <w:rFonts w:eastAsiaTheme="minorEastAsia" w:hint="eastAsia"/>
                      <w:lang w:eastAsia="ko-KR"/>
                    </w:rPr>
                  </w:pPr>
                </w:p>
                <w:p w14:paraId="43BF60B6" w14:textId="77777777" w:rsidR="00C46392" w:rsidRDefault="00C46392" w:rsidP="00C46392">
                  <w:pPr>
                    <w:jc w:val="center"/>
                    <w:rPr>
                      <w:rFonts w:eastAsiaTheme="minorEastAsia" w:hint="eastAsia"/>
                      <w:lang w:eastAsia="ko-KR"/>
                    </w:rPr>
                  </w:pPr>
                </w:p>
                <w:p w14:paraId="1FEDEDAD" w14:textId="77777777" w:rsidR="00C46392" w:rsidRDefault="00C46392" w:rsidP="00C46392">
                  <w:pPr>
                    <w:jc w:val="center"/>
                    <w:rPr>
                      <w:rFonts w:eastAsiaTheme="minorEastAsia" w:hint="eastAsia"/>
                      <w:lang w:eastAsia="ko-KR"/>
                    </w:rPr>
                  </w:pPr>
                  <w:r>
                    <w:rPr>
                      <w:rFonts w:eastAsiaTheme="minorEastAsia" w:hint="eastAsia"/>
                      <w:lang w:eastAsia="ko-KR"/>
                    </w:rPr>
                    <w:t>No refund</w:t>
                  </w:r>
                </w:p>
              </w:tc>
            </w:tr>
          </w:tbl>
          <w:p w14:paraId="435877EA" w14:textId="77777777" w:rsidR="004F3E41" w:rsidRDefault="004F3E41" w:rsidP="004F3E41">
            <w:pPr>
              <w:pStyle w:val="TableParagraph"/>
              <w:tabs>
                <w:tab w:val="left" w:pos="214"/>
              </w:tabs>
              <w:spacing w:before="45"/>
              <w:ind w:right="105"/>
              <w:jc w:val="both"/>
              <w:rPr>
                <w:sz w:val="20"/>
              </w:rPr>
            </w:pPr>
          </w:p>
          <w:p w14:paraId="33FD31E9" w14:textId="77777777" w:rsidR="004F3E41" w:rsidRDefault="004F3E41" w:rsidP="004F3E41">
            <w:pPr>
              <w:pStyle w:val="TableParagraph"/>
              <w:tabs>
                <w:tab w:val="left" w:pos="214"/>
              </w:tabs>
              <w:spacing w:before="45"/>
              <w:ind w:right="105"/>
              <w:jc w:val="both"/>
              <w:rPr>
                <w:sz w:val="20"/>
              </w:rPr>
            </w:pPr>
          </w:p>
          <w:p w14:paraId="137092AF" w14:textId="77777777" w:rsidR="004F3E41" w:rsidRDefault="004F3E41" w:rsidP="004F3E41">
            <w:pPr>
              <w:pStyle w:val="TableParagraph"/>
              <w:tabs>
                <w:tab w:val="left" w:pos="214"/>
              </w:tabs>
              <w:spacing w:before="45"/>
              <w:ind w:right="105"/>
              <w:jc w:val="both"/>
              <w:rPr>
                <w:sz w:val="20"/>
              </w:rPr>
            </w:pPr>
          </w:p>
          <w:p w14:paraId="60B811A6" w14:textId="77777777" w:rsidR="004F3E41" w:rsidRDefault="004F3E41" w:rsidP="004F3E41">
            <w:pPr>
              <w:pStyle w:val="TableParagraph"/>
              <w:tabs>
                <w:tab w:val="left" w:pos="214"/>
              </w:tabs>
              <w:spacing w:before="45"/>
              <w:ind w:right="105"/>
              <w:jc w:val="both"/>
              <w:rPr>
                <w:sz w:val="20"/>
              </w:rPr>
            </w:pPr>
          </w:p>
          <w:p w14:paraId="1089F17D" w14:textId="77777777" w:rsidR="004F3E41" w:rsidRDefault="004F3E41" w:rsidP="004F3E41">
            <w:pPr>
              <w:pStyle w:val="TableParagraph"/>
              <w:tabs>
                <w:tab w:val="left" w:pos="214"/>
              </w:tabs>
              <w:spacing w:before="45"/>
              <w:ind w:right="105"/>
              <w:jc w:val="both"/>
              <w:rPr>
                <w:sz w:val="20"/>
              </w:rPr>
            </w:pPr>
          </w:p>
          <w:p w14:paraId="1701F645" w14:textId="77777777" w:rsidR="00C46392" w:rsidRDefault="00C46392" w:rsidP="00C46392">
            <w:pPr>
              <w:pStyle w:val="TableParagraph"/>
              <w:tabs>
                <w:tab w:val="left" w:pos="224"/>
              </w:tabs>
              <w:spacing w:before="110" w:line="276" w:lineRule="auto"/>
              <w:ind w:right="103"/>
              <w:jc w:val="both"/>
              <w:rPr>
                <w:sz w:val="20"/>
              </w:rPr>
            </w:pPr>
          </w:p>
          <w:p w14:paraId="5D925304" w14:textId="77777777" w:rsidR="001A6952" w:rsidRDefault="001A6952" w:rsidP="004F3E41">
            <w:pPr>
              <w:pStyle w:val="TableParagraph"/>
              <w:numPr>
                <w:ilvl w:val="0"/>
                <w:numId w:val="1"/>
              </w:numPr>
              <w:tabs>
                <w:tab w:val="left" w:pos="224"/>
              </w:tabs>
              <w:spacing w:before="110" w:line="276" w:lineRule="auto"/>
              <w:ind w:right="103" w:hanging="142"/>
              <w:jc w:val="both"/>
              <w:rPr>
                <w:sz w:val="20"/>
              </w:rPr>
            </w:pPr>
          </w:p>
          <w:p w14:paraId="41516ED6" w14:textId="77777777" w:rsidR="008A1623" w:rsidRPr="004F3E41" w:rsidRDefault="00AB7A9A" w:rsidP="004F3E41">
            <w:pPr>
              <w:pStyle w:val="TableParagraph"/>
              <w:numPr>
                <w:ilvl w:val="0"/>
                <w:numId w:val="1"/>
              </w:numPr>
              <w:tabs>
                <w:tab w:val="left" w:pos="224"/>
              </w:tabs>
              <w:spacing w:before="110" w:line="276" w:lineRule="auto"/>
              <w:ind w:right="103" w:hanging="142"/>
              <w:jc w:val="both"/>
              <w:rPr>
                <w:sz w:val="20"/>
              </w:rPr>
            </w:pPr>
            <w:r w:rsidRPr="004F3E41">
              <w:rPr>
                <w:sz w:val="20"/>
              </w:rPr>
              <w:t xml:space="preserve">All cancellation requests and refunds will be processed based on Korean standard time and actual refunds will be made after the </w:t>
            </w:r>
            <w:r w:rsidR="004F3E41" w:rsidRPr="004F3E41">
              <w:rPr>
                <w:sz w:val="20"/>
              </w:rPr>
              <w:t>Congress</w:t>
            </w:r>
            <w:r w:rsidRPr="004F3E41">
              <w:rPr>
                <w:sz w:val="20"/>
              </w:rPr>
              <w:t xml:space="preserve"> is over. For payments made by wire transfer, bank fees will be deducted from the refunded amount. If you paid with a credit card, the paid amount would be cancelled without any additional</w:t>
            </w:r>
            <w:r w:rsidRPr="004F3E41">
              <w:rPr>
                <w:spacing w:val="-7"/>
                <w:sz w:val="20"/>
              </w:rPr>
              <w:t xml:space="preserve"> </w:t>
            </w:r>
            <w:r w:rsidRPr="004F3E41">
              <w:rPr>
                <w:sz w:val="20"/>
              </w:rPr>
              <w:t>fees.</w:t>
            </w:r>
          </w:p>
          <w:p w14:paraId="6C15E34D" w14:textId="77777777" w:rsidR="008A1623" w:rsidRDefault="00AB7A9A">
            <w:pPr>
              <w:pStyle w:val="TableParagraph"/>
              <w:spacing w:before="137"/>
              <w:ind w:left="107"/>
              <w:rPr>
                <w:b/>
                <w:sz w:val="24"/>
              </w:rPr>
            </w:pPr>
            <w:r>
              <w:rPr>
                <w:b/>
                <w:color w:val="001AFF"/>
                <w:sz w:val="24"/>
              </w:rPr>
              <w:t>[Refunds Due to COVID-19]</w:t>
            </w:r>
          </w:p>
          <w:p w14:paraId="1EBDFFD4" w14:textId="7E9963B0" w:rsidR="008A1623" w:rsidRDefault="00AB7A9A" w:rsidP="00EF4FBE">
            <w:pPr>
              <w:pStyle w:val="TableParagraph"/>
              <w:numPr>
                <w:ilvl w:val="0"/>
                <w:numId w:val="1"/>
              </w:numPr>
              <w:tabs>
                <w:tab w:val="left" w:pos="250"/>
              </w:tabs>
              <w:spacing w:before="48" w:line="276" w:lineRule="auto"/>
              <w:ind w:right="103"/>
              <w:jc w:val="both"/>
              <w:rPr>
                <w:sz w:val="20"/>
              </w:rPr>
            </w:pPr>
            <w:r>
              <w:rPr>
                <w:sz w:val="20"/>
              </w:rPr>
              <w:t xml:space="preserve">If you are unable to attend the congress and check in to your reserved hotel room on account of departure/entry restrictions due to COVID-19 quarantine, </w:t>
            </w:r>
            <w:proofErr w:type="gramStart"/>
            <w:r>
              <w:rPr>
                <w:sz w:val="20"/>
              </w:rPr>
              <w:t>a positive test result for COVID-19, or any other COVID-19-related reasons, please send</w:t>
            </w:r>
            <w:proofErr w:type="gramEnd"/>
            <w:r>
              <w:rPr>
                <w:sz w:val="20"/>
              </w:rPr>
              <w:t xml:space="preserve"> a cancellation request to get a full refund of the amount paid for your reservation. (If you made your payment via wire transfer, bank fees will be deducted from the refunded amount.) The 20 April deadline for reservation cancellations does not apply if cancellation is COVID-19-related. The hotel cancellation request and supporting documents should be sent to</w:t>
            </w:r>
            <w:r>
              <w:rPr>
                <w:color w:val="0462C1"/>
                <w:spacing w:val="-1"/>
                <w:sz w:val="20"/>
              </w:rPr>
              <w:t xml:space="preserve"> </w:t>
            </w:r>
            <w:r w:rsidR="001A6952">
              <w:rPr>
                <w:color w:val="FF0000"/>
              </w:rPr>
              <w:t>apsr</w:t>
            </w:r>
            <w:r w:rsidR="00EF4FBE" w:rsidRPr="00EF4FBE">
              <w:rPr>
                <w:color w:val="FF0000"/>
              </w:rPr>
              <w:t>@tothepp.com</w:t>
            </w:r>
          </w:p>
          <w:p w14:paraId="7A0C2F6B" w14:textId="77777777" w:rsidR="008A1623" w:rsidRDefault="008A1623">
            <w:pPr>
              <w:pStyle w:val="TableParagraph"/>
              <w:spacing w:before="8"/>
              <w:rPr>
                <w:b/>
                <w:sz w:val="21"/>
              </w:rPr>
            </w:pPr>
          </w:p>
          <w:p w14:paraId="4084200B" w14:textId="77777777" w:rsidR="008A1623" w:rsidRDefault="00AB7A9A" w:rsidP="001A6952">
            <w:pPr>
              <w:pStyle w:val="TableParagraph"/>
              <w:ind w:right="2261" w:firstLineChars="450" w:firstLine="1071"/>
              <w:rPr>
                <w:b/>
              </w:rPr>
            </w:pPr>
            <w:r>
              <w:rPr>
                <w:b/>
              </w:rPr>
              <w:t>I</w:t>
            </w:r>
            <w:r>
              <w:rPr>
                <w:b/>
                <w:spacing w:val="-3"/>
              </w:rPr>
              <w:t xml:space="preserve"> </w:t>
            </w:r>
            <w:r>
              <w:rPr>
                <w:b/>
              </w:rPr>
              <w:t>hereby</w:t>
            </w:r>
            <w:r>
              <w:rPr>
                <w:b/>
                <w:spacing w:val="-6"/>
              </w:rPr>
              <w:t xml:space="preserve"> </w:t>
            </w:r>
            <w:r>
              <w:rPr>
                <w:b/>
              </w:rPr>
              <w:t>certify</w:t>
            </w:r>
            <w:r>
              <w:rPr>
                <w:b/>
                <w:spacing w:val="-4"/>
              </w:rPr>
              <w:t xml:space="preserve"> </w:t>
            </w:r>
            <w:r>
              <w:rPr>
                <w:b/>
              </w:rPr>
              <w:t>that</w:t>
            </w:r>
            <w:r>
              <w:rPr>
                <w:b/>
                <w:spacing w:val="-4"/>
              </w:rPr>
              <w:t xml:space="preserve"> </w:t>
            </w:r>
            <w:r>
              <w:rPr>
                <w:b/>
              </w:rPr>
              <w:t>the</w:t>
            </w:r>
            <w:r>
              <w:rPr>
                <w:b/>
                <w:spacing w:val="-5"/>
              </w:rPr>
              <w:t xml:space="preserve"> </w:t>
            </w:r>
            <w:r>
              <w:rPr>
                <w:b/>
              </w:rPr>
              <w:t>above</w:t>
            </w:r>
            <w:r>
              <w:rPr>
                <w:b/>
                <w:spacing w:val="-4"/>
              </w:rPr>
              <w:t xml:space="preserve"> </w:t>
            </w:r>
            <w:r>
              <w:rPr>
                <w:b/>
              </w:rPr>
              <w:t>information</w:t>
            </w:r>
            <w:r>
              <w:rPr>
                <w:b/>
                <w:spacing w:val="-5"/>
              </w:rPr>
              <w:t xml:space="preserve"> </w:t>
            </w:r>
            <w:r>
              <w:rPr>
                <w:b/>
              </w:rPr>
              <w:t>is</w:t>
            </w:r>
            <w:r>
              <w:rPr>
                <w:b/>
                <w:spacing w:val="-6"/>
              </w:rPr>
              <w:t xml:space="preserve"> </w:t>
            </w:r>
            <w:r>
              <w:rPr>
                <w:b/>
              </w:rPr>
              <w:t>true</w:t>
            </w:r>
            <w:r>
              <w:rPr>
                <w:b/>
                <w:spacing w:val="-5"/>
              </w:rPr>
              <w:t xml:space="preserve"> </w:t>
            </w:r>
            <w:r>
              <w:rPr>
                <w:b/>
              </w:rPr>
              <w:t>and</w:t>
            </w:r>
            <w:r>
              <w:rPr>
                <w:b/>
                <w:spacing w:val="-5"/>
              </w:rPr>
              <w:t xml:space="preserve"> </w:t>
            </w:r>
            <w:r>
              <w:rPr>
                <w:b/>
              </w:rPr>
              <w:t>correct.</w:t>
            </w:r>
          </w:p>
        </w:tc>
      </w:tr>
      <w:tr w:rsidR="008A1623" w14:paraId="05263AB9" w14:textId="77777777" w:rsidTr="004F3E41">
        <w:trPr>
          <w:trHeight w:val="544"/>
        </w:trPr>
        <w:tc>
          <w:tcPr>
            <w:tcW w:w="10212" w:type="dxa"/>
            <w:gridSpan w:val="2"/>
          </w:tcPr>
          <w:p w14:paraId="2C098B00" w14:textId="77777777" w:rsidR="008A1623" w:rsidRDefault="00AB7A9A">
            <w:pPr>
              <w:pStyle w:val="TableParagraph"/>
              <w:tabs>
                <w:tab w:val="left" w:pos="3543"/>
                <w:tab w:val="left" w:pos="7558"/>
                <w:tab w:val="left" w:pos="9677"/>
              </w:tabs>
              <w:spacing w:before="138"/>
              <w:ind w:left="107"/>
              <w:rPr>
                <w:b/>
              </w:rPr>
            </w:pPr>
            <w:r>
              <w:rPr>
                <w:b/>
              </w:rPr>
              <w:t>Signature:</w:t>
            </w:r>
            <w:r>
              <w:rPr>
                <w:b/>
                <w:u w:val="thick"/>
              </w:rPr>
              <w:t xml:space="preserve"> </w:t>
            </w:r>
            <w:r>
              <w:rPr>
                <w:b/>
                <w:u w:val="thick"/>
              </w:rPr>
              <w:tab/>
            </w:r>
            <w:r>
              <w:rPr>
                <w:b/>
              </w:rPr>
              <w:tab/>
              <w:t>Date:</w:t>
            </w:r>
            <w:r>
              <w:rPr>
                <w:b/>
                <w:spacing w:val="-1"/>
              </w:rPr>
              <w:t xml:space="preserve"> </w:t>
            </w:r>
            <w:r>
              <w:rPr>
                <w:b/>
                <w:u w:val="thick"/>
              </w:rPr>
              <w:t xml:space="preserve"> </w:t>
            </w:r>
            <w:r>
              <w:rPr>
                <w:b/>
                <w:u w:val="thick"/>
              </w:rPr>
              <w:tab/>
            </w:r>
          </w:p>
        </w:tc>
      </w:tr>
    </w:tbl>
    <w:p w14:paraId="26A775C5" w14:textId="77777777" w:rsidR="004F3E41" w:rsidRPr="00C46392" w:rsidRDefault="004F3E41">
      <w:pPr>
        <w:rPr>
          <w:rFonts w:eastAsiaTheme="minorEastAsia" w:hint="eastAsia"/>
          <w:lang w:eastAsia="ko-KR"/>
        </w:rPr>
      </w:pPr>
    </w:p>
    <w:p w14:paraId="015DC0A4" w14:textId="77777777" w:rsidR="004F3E41" w:rsidRDefault="004F3E41"/>
    <w:p w14:paraId="04B3FE4B" w14:textId="77777777" w:rsidR="004F3E41" w:rsidRDefault="004F3E41"/>
    <w:p w14:paraId="082F24E5" w14:textId="77777777" w:rsidR="004F3E41" w:rsidRDefault="004F3E41"/>
    <w:sectPr w:rsidR="004F3E41">
      <w:type w:val="continuous"/>
      <w:pgSz w:w="11910" w:h="16840"/>
      <w:pgMar w:top="0" w:right="820" w:bottom="280" w:left="6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223A2" w14:textId="77777777" w:rsidR="00F8450B" w:rsidRDefault="00F8450B" w:rsidP="00813CE8">
      <w:r>
        <w:separator/>
      </w:r>
    </w:p>
  </w:endnote>
  <w:endnote w:type="continuationSeparator" w:id="0">
    <w:p w14:paraId="5713CD18" w14:textId="77777777" w:rsidR="00F8450B" w:rsidRDefault="00F8450B" w:rsidP="0081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auto"/>
    <w:pitch w:val="variable"/>
    <w:sig w:usb0="E10002FF" w:usb1="4000ACFF" w:usb2="00000009" w:usb3="00000000" w:csb0="0000019F" w:csb1="00000000"/>
  </w:font>
  <w:font w:name="맑은 고딕">
    <w:altName w:val="Arial Unicode MS"/>
    <w:charset w:val="81"/>
    <w:family w:val="modern"/>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C48C" w14:textId="77777777" w:rsidR="00F8450B" w:rsidRDefault="00F8450B" w:rsidP="00813CE8">
      <w:r>
        <w:separator/>
      </w:r>
    </w:p>
  </w:footnote>
  <w:footnote w:type="continuationSeparator" w:id="0">
    <w:p w14:paraId="0B6420FE" w14:textId="77777777" w:rsidR="00F8450B" w:rsidRDefault="00F8450B" w:rsidP="00813C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058F"/>
    <w:multiLevelType w:val="hybridMultilevel"/>
    <w:tmpl w:val="F5AA2030"/>
    <w:lvl w:ilvl="0" w:tplc="53B47A48">
      <w:numFmt w:val="bullet"/>
      <w:lvlText w:val="■"/>
      <w:lvlJc w:val="left"/>
      <w:pPr>
        <w:ind w:left="521" w:hanging="310"/>
      </w:pPr>
      <w:rPr>
        <w:rFonts w:ascii="Arial" w:eastAsia="Arial" w:hAnsi="Arial" w:cs="Arial" w:hint="default"/>
        <w:b/>
        <w:bCs/>
        <w:w w:val="164"/>
        <w:sz w:val="20"/>
        <w:szCs w:val="20"/>
        <w:lang w:val="en-US" w:eastAsia="en-US" w:bidi="ar-SA"/>
      </w:rPr>
    </w:lvl>
    <w:lvl w:ilvl="1" w:tplc="7EB43EA2">
      <w:numFmt w:val="bullet"/>
      <w:lvlText w:val="•"/>
      <w:lvlJc w:val="left"/>
      <w:pPr>
        <w:ind w:left="1512" w:hanging="310"/>
      </w:pPr>
      <w:rPr>
        <w:rFonts w:hint="default"/>
        <w:lang w:val="en-US" w:eastAsia="en-US" w:bidi="ar-SA"/>
      </w:rPr>
    </w:lvl>
    <w:lvl w:ilvl="2" w:tplc="51FA6230">
      <w:numFmt w:val="bullet"/>
      <w:lvlText w:val="•"/>
      <w:lvlJc w:val="left"/>
      <w:pPr>
        <w:ind w:left="2505" w:hanging="310"/>
      </w:pPr>
      <w:rPr>
        <w:rFonts w:hint="default"/>
        <w:lang w:val="en-US" w:eastAsia="en-US" w:bidi="ar-SA"/>
      </w:rPr>
    </w:lvl>
    <w:lvl w:ilvl="3" w:tplc="2B5012B6">
      <w:numFmt w:val="bullet"/>
      <w:lvlText w:val="•"/>
      <w:lvlJc w:val="left"/>
      <w:pPr>
        <w:ind w:left="3497" w:hanging="310"/>
      </w:pPr>
      <w:rPr>
        <w:rFonts w:hint="default"/>
        <w:lang w:val="en-US" w:eastAsia="en-US" w:bidi="ar-SA"/>
      </w:rPr>
    </w:lvl>
    <w:lvl w:ilvl="4" w:tplc="53FEBF12">
      <w:numFmt w:val="bullet"/>
      <w:lvlText w:val="•"/>
      <w:lvlJc w:val="left"/>
      <w:pPr>
        <w:ind w:left="4490" w:hanging="310"/>
      </w:pPr>
      <w:rPr>
        <w:rFonts w:hint="default"/>
        <w:lang w:val="en-US" w:eastAsia="en-US" w:bidi="ar-SA"/>
      </w:rPr>
    </w:lvl>
    <w:lvl w:ilvl="5" w:tplc="97B6BA72">
      <w:numFmt w:val="bullet"/>
      <w:lvlText w:val="•"/>
      <w:lvlJc w:val="left"/>
      <w:pPr>
        <w:ind w:left="5483" w:hanging="310"/>
      </w:pPr>
      <w:rPr>
        <w:rFonts w:hint="default"/>
        <w:lang w:val="en-US" w:eastAsia="en-US" w:bidi="ar-SA"/>
      </w:rPr>
    </w:lvl>
    <w:lvl w:ilvl="6" w:tplc="595A47E6">
      <w:numFmt w:val="bullet"/>
      <w:lvlText w:val="•"/>
      <w:lvlJc w:val="left"/>
      <w:pPr>
        <w:ind w:left="6475" w:hanging="310"/>
      </w:pPr>
      <w:rPr>
        <w:rFonts w:hint="default"/>
        <w:lang w:val="en-US" w:eastAsia="en-US" w:bidi="ar-SA"/>
      </w:rPr>
    </w:lvl>
    <w:lvl w:ilvl="7" w:tplc="98CE8468">
      <w:numFmt w:val="bullet"/>
      <w:lvlText w:val="•"/>
      <w:lvlJc w:val="left"/>
      <w:pPr>
        <w:ind w:left="7468" w:hanging="310"/>
      </w:pPr>
      <w:rPr>
        <w:rFonts w:hint="default"/>
        <w:lang w:val="en-US" w:eastAsia="en-US" w:bidi="ar-SA"/>
      </w:rPr>
    </w:lvl>
    <w:lvl w:ilvl="8" w:tplc="F14ED7E0">
      <w:numFmt w:val="bullet"/>
      <w:lvlText w:val="•"/>
      <w:lvlJc w:val="left"/>
      <w:pPr>
        <w:ind w:left="8461" w:hanging="310"/>
      </w:pPr>
      <w:rPr>
        <w:rFonts w:hint="default"/>
        <w:lang w:val="en-US" w:eastAsia="en-US" w:bidi="ar-SA"/>
      </w:rPr>
    </w:lvl>
  </w:abstractNum>
  <w:abstractNum w:abstractNumId="1">
    <w:nsid w:val="54AB6F83"/>
    <w:multiLevelType w:val="hybridMultilevel"/>
    <w:tmpl w:val="75B2B84A"/>
    <w:lvl w:ilvl="0" w:tplc="8326DB0E">
      <w:numFmt w:val="bullet"/>
      <w:lvlText w:val="-"/>
      <w:lvlJc w:val="left"/>
      <w:pPr>
        <w:ind w:left="249" w:hanging="116"/>
      </w:pPr>
      <w:rPr>
        <w:rFonts w:ascii="Carlito" w:eastAsia="Carlito" w:hAnsi="Carlito" w:cs="Carlito" w:hint="default"/>
        <w:w w:val="99"/>
        <w:sz w:val="20"/>
        <w:szCs w:val="20"/>
        <w:lang w:val="en-US" w:eastAsia="en-US" w:bidi="ar-SA"/>
      </w:rPr>
    </w:lvl>
    <w:lvl w:ilvl="1" w:tplc="2A64B08E">
      <w:numFmt w:val="bullet"/>
      <w:lvlText w:val="•"/>
      <w:lvlJc w:val="left"/>
      <w:pPr>
        <w:ind w:left="2380" w:hanging="116"/>
      </w:pPr>
      <w:rPr>
        <w:rFonts w:hint="default"/>
        <w:lang w:val="en-US" w:eastAsia="en-US" w:bidi="ar-SA"/>
      </w:rPr>
    </w:lvl>
    <w:lvl w:ilvl="2" w:tplc="E2DEF218">
      <w:numFmt w:val="bullet"/>
      <w:lvlText w:val="•"/>
      <w:lvlJc w:val="left"/>
      <w:pPr>
        <w:ind w:left="3249" w:hanging="116"/>
      </w:pPr>
      <w:rPr>
        <w:rFonts w:hint="default"/>
        <w:lang w:val="en-US" w:eastAsia="en-US" w:bidi="ar-SA"/>
      </w:rPr>
    </w:lvl>
    <w:lvl w:ilvl="3" w:tplc="26DABE52">
      <w:numFmt w:val="bullet"/>
      <w:lvlText w:val="•"/>
      <w:lvlJc w:val="left"/>
      <w:pPr>
        <w:ind w:left="4119" w:hanging="116"/>
      </w:pPr>
      <w:rPr>
        <w:rFonts w:hint="default"/>
        <w:lang w:val="en-US" w:eastAsia="en-US" w:bidi="ar-SA"/>
      </w:rPr>
    </w:lvl>
    <w:lvl w:ilvl="4" w:tplc="DAD2229E">
      <w:numFmt w:val="bullet"/>
      <w:lvlText w:val="•"/>
      <w:lvlJc w:val="left"/>
      <w:pPr>
        <w:ind w:left="4989" w:hanging="116"/>
      </w:pPr>
      <w:rPr>
        <w:rFonts w:hint="default"/>
        <w:lang w:val="en-US" w:eastAsia="en-US" w:bidi="ar-SA"/>
      </w:rPr>
    </w:lvl>
    <w:lvl w:ilvl="5" w:tplc="736C839E">
      <w:numFmt w:val="bullet"/>
      <w:lvlText w:val="•"/>
      <w:lvlJc w:val="left"/>
      <w:pPr>
        <w:ind w:left="5858" w:hanging="116"/>
      </w:pPr>
      <w:rPr>
        <w:rFonts w:hint="default"/>
        <w:lang w:val="en-US" w:eastAsia="en-US" w:bidi="ar-SA"/>
      </w:rPr>
    </w:lvl>
    <w:lvl w:ilvl="6" w:tplc="E0804128">
      <w:numFmt w:val="bullet"/>
      <w:lvlText w:val="•"/>
      <w:lvlJc w:val="left"/>
      <w:pPr>
        <w:ind w:left="6728" w:hanging="116"/>
      </w:pPr>
      <w:rPr>
        <w:rFonts w:hint="default"/>
        <w:lang w:val="en-US" w:eastAsia="en-US" w:bidi="ar-SA"/>
      </w:rPr>
    </w:lvl>
    <w:lvl w:ilvl="7" w:tplc="F5623E2E">
      <w:numFmt w:val="bullet"/>
      <w:lvlText w:val="•"/>
      <w:lvlJc w:val="left"/>
      <w:pPr>
        <w:ind w:left="7598" w:hanging="116"/>
      </w:pPr>
      <w:rPr>
        <w:rFonts w:hint="default"/>
        <w:lang w:val="en-US" w:eastAsia="en-US" w:bidi="ar-SA"/>
      </w:rPr>
    </w:lvl>
    <w:lvl w:ilvl="8" w:tplc="C66E0D32">
      <w:numFmt w:val="bullet"/>
      <w:lvlText w:val="•"/>
      <w:lvlJc w:val="left"/>
      <w:pPr>
        <w:ind w:left="8467" w:hanging="116"/>
      </w:pPr>
      <w:rPr>
        <w:rFonts w:hint="default"/>
        <w:lang w:val="en-US" w:eastAsia="en-US" w:bidi="ar-SA"/>
      </w:rPr>
    </w:lvl>
  </w:abstractNum>
  <w:abstractNum w:abstractNumId="2">
    <w:nsid w:val="5C9E71D4"/>
    <w:multiLevelType w:val="hybridMultilevel"/>
    <w:tmpl w:val="4EF48020"/>
    <w:lvl w:ilvl="0" w:tplc="AD6A2AA8">
      <w:numFmt w:val="bullet"/>
      <w:lvlText w:val="-"/>
      <w:lvlJc w:val="left"/>
      <w:pPr>
        <w:ind w:left="242" w:hanging="106"/>
      </w:pPr>
      <w:rPr>
        <w:rFonts w:ascii="Carlito" w:eastAsia="Carlito" w:hAnsi="Carlito" w:cs="Carlito" w:hint="default"/>
        <w:w w:val="99"/>
        <w:sz w:val="20"/>
        <w:szCs w:val="20"/>
        <w:lang w:val="en-US" w:eastAsia="en-US" w:bidi="ar-SA"/>
      </w:rPr>
    </w:lvl>
    <w:lvl w:ilvl="1" w:tplc="D9F65836">
      <w:numFmt w:val="bullet"/>
      <w:lvlText w:val="•"/>
      <w:lvlJc w:val="left"/>
      <w:pPr>
        <w:ind w:left="1236" w:hanging="106"/>
      </w:pPr>
      <w:rPr>
        <w:rFonts w:hint="default"/>
        <w:lang w:val="en-US" w:eastAsia="en-US" w:bidi="ar-SA"/>
      </w:rPr>
    </w:lvl>
    <w:lvl w:ilvl="2" w:tplc="829C36FC">
      <w:numFmt w:val="bullet"/>
      <w:lvlText w:val="•"/>
      <w:lvlJc w:val="left"/>
      <w:pPr>
        <w:ind w:left="2233" w:hanging="106"/>
      </w:pPr>
      <w:rPr>
        <w:rFonts w:hint="default"/>
        <w:lang w:val="en-US" w:eastAsia="en-US" w:bidi="ar-SA"/>
      </w:rPr>
    </w:lvl>
    <w:lvl w:ilvl="3" w:tplc="B6CC26AE">
      <w:numFmt w:val="bullet"/>
      <w:lvlText w:val="•"/>
      <w:lvlJc w:val="left"/>
      <w:pPr>
        <w:ind w:left="3230" w:hanging="106"/>
      </w:pPr>
      <w:rPr>
        <w:rFonts w:hint="default"/>
        <w:lang w:val="en-US" w:eastAsia="en-US" w:bidi="ar-SA"/>
      </w:rPr>
    </w:lvl>
    <w:lvl w:ilvl="4" w:tplc="59FEEDCC">
      <w:numFmt w:val="bullet"/>
      <w:lvlText w:val="•"/>
      <w:lvlJc w:val="left"/>
      <w:pPr>
        <w:ind w:left="4226" w:hanging="106"/>
      </w:pPr>
      <w:rPr>
        <w:rFonts w:hint="default"/>
        <w:lang w:val="en-US" w:eastAsia="en-US" w:bidi="ar-SA"/>
      </w:rPr>
    </w:lvl>
    <w:lvl w:ilvl="5" w:tplc="4BBE1B72">
      <w:numFmt w:val="bullet"/>
      <w:lvlText w:val="•"/>
      <w:lvlJc w:val="left"/>
      <w:pPr>
        <w:ind w:left="5223" w:hanging="106"/>
      </w:pPr>
      <w:rPr>
        <w:rFonts w:hint="default"/>
        <w:lang w:val="en-US" w:eastAsia="en-US" w:bidi="ar-SA"/>
      </w:rPr>
    </w:lvl>
    <w:lvl w:ilvl="6" w:tplc="4E06CEBE">
      <w:numFmt w:val="bullet"/>
      <w:lvlText w:val="•"/>
      <w:lvlJc w:val="left"/>
      <w:pPr>
        <w:ind w:left="6220" w:hanging="106"/>
      </w:pPr>
      <w:rPr>
        <w:rFonts w:hint="default"/>
        <w:lang w:val="en-US" w:eastAsia="en-US" w:bidi="ar-SA"/>
      </w:rPr>
    </w:lvl>
    <w:lvl w:ilvl="7" w:tplc="CBC24A44">
      <w:numFmt w:val="bullet"/>
      <w:lvlText w:val="•"/>
      <w:lvlJc w:val="left"/>
      <w:pPr>
        <w:ind w:left="7216" w:hanging="106"/>
      </w:pPr>
      <w:rPr>
        <w:rFonts w:hint="default"/>
        <w:lang w:val="en-US" w:eastAsia="en-US" w:bidi="ar-SA"/>
      </w:rPr>
    </w:lvl>
    <w:lvl w:ilvl="8" w:tplc="9696A2F8">
      <w:numFmt w:val="bullet"/>
      <w:lvlText w:val="•"/>
      <w:lvlJc w:val="left"/>
      <w:pPr>
        <w:ind w:left="8213" w:hanging="106"/>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23"/>
    <w:rsid w:val="000B24BA"/>
    <w:rsid w:val="001A6952"/>
    <w:rsid w:val="004F3E41"/>
    <w:rsid w:val="00813CE8"/>
    <w:rsid w:val="0089167D"/>
    <w:rsid w:val="008A1623"/>
    <w:rsid w:val="00A55091"/>
    <w:rsid w:val="00AB7A9A"/>
    <w:rsid w:val="00BB2733"/>
    <w:rsid w:val="00C46392"/>
    <w:rsid w:val="00E052FB"/>
    <w:rsid w:val="00EB2E3D"/>
    <w:rsid w:val="00EF4FBE"/>
    <w:rsid w:val="00F845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C2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Title">
    <w:name w:val="Title"/>
    <w:basedOn w:val="Normal"/>
    <w:uiPriority w:val="1"/>
    <w:qFormat/>
    <w:pPr>
      <w:spacing w:before="192"/>
      <w:ind w:left="3291" w:right="3107"/>
      <w:jc w:val="center"/>
    </w:pPr>
    <w:rPr>
      <w:b/>
      <w:bCs/>
      <w:sz w:val="36"/>
      <w:szCs w:val="36"/>
    </w:rPr>
  </w:style>
  <w:style w:type="paragraph" w:styleId="ListParagraph">
    <w:name w:val="List Paragraph"/>
    <w:basedOn w:val="Normal"/>
    <w:uiPriority w:val="1"/>
    <w:qFormat/>
    <w:pPr>
      <w:ind w:left="509" w:hanging="3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3CE8"/>
    <w:pPr>
      <w:tabs>
        <w:tab w:val="center" w:pos="4513"/>
        <w:tab w:val="right" w:pos="9026"/>
      </w:tabs>
      <w:snapToGrid w:val="0"/>
    </w:pPr>
  </w:style>
  <w:style w:type="character" w:customStyle="1" w:styleId="HeaderChar">
    <w:name w:val="Header Char"/>
    <w:basedOn w:val="DefaultParagraphFont"/>
    <w:link w:val="Header"/>
    <w:uiPriority w:val="99"/>
    <w:rsid w:val="00813CE8"/>
    <w:rPr>
      <w:rFonts w:ascii="Carlito" w:eastAsia="Carlito" w:hAnsi="Carlito" w:cs="Carlito"/>
    </w:rPr>
  </w:style>
  <w:style w:type="paragraph" w:styleId="Footer">
    <w:name w:val="footer"/>
    <w:basedOn w:val="Normal"/>
    <w:link w:val="FooterChar"/>
    <w:uiPriority w:val="99"/>
    <w:unhideWhenUsed/>
    <w:rsid w:val="00813CE8"/>
    <w:pPr>
      <w:tabs>
        <w:tab w:val="center" w:pos="4513"/>
        <w:tab w:val="right" w:pos="9026"/>
      </w:tabs>
      <w:snapToGrid w:val="0"/>
    </w:pPr>
  </w:style>
  <w:style w:type="character" w:customStyle="1" w:styleId="FooterChar">
    <w:name w:val="Footer Char"/>
    <w:basedOn w:val="DefaultParagraphFont"/>
    <w:link w:val="Footer"/>
    <w:uiPriority w:val="99"/>
    <w:rsid w:val="00813CE8"/>
    <w:rPr>
      <w:rFonts w:ascii="Carlito" w:eastAsia="Carlito" w:hAnsi="Carlito" w:cs="Carlito"/>
    </w:rPr>
  </w:style>
  <w:style w:type="character" w:styleId="Hyperlink">
    <w:name w:val="Hyperlink"/>
    <w:basedOn w:val="DefaultParagraphFont"/>
    <w:uiPriority w:val="99"/>
    <w:unhideWhenUsed/>
    <w:rsid w:val="00813CE8"/>
    <w:rPr>
      <w:color w:val="0000FF" w:themeColor="hyperlink"/>
      <w:u w:val="single"/>
    </w:rPr>
  </w:style>
  <w:style w:type="table" w:styleId="TableGrid">
    <w:name w:val="Table Grid"/>
    <w:basedOn w:val="TableNormal"/>
    <w:uiPriority w:val="39"/>
    <w:rsid w:val="004F3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Title">
    <w:name w:val="Title"/>
    <w:basedOn w:val="Normal"/>
    <w:uiPriority w:val="1"/>
    <w:qFormat/>
    <w:pPr>
      <w:spacing w:before="192"/>
      <w:ind w:left="3291" w:right="3107"/>
      <w:jc w:val="center"/>
    </w:pPr>
    <w:rPr>
      <w:b/>
      <w:bCs/>
      <w:sz w:val="36"/>
      <w:szCs w:val="36"/>
    </w:rPr>
  </w:style>
  <w:style w:type="paragraph" w:styleId="ListParagraph">
    <w:name w:val="List Paragraph"/>
    <w:basedOn w:val="Normal"/>
    <w:uiPriority w:val="1"/>
    <w:qFormat/>
    <w:pPr>
      <w:ind w:left="509" w:hanging="3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3CE8"/>
    <w:pPr>
      <w:tabs>
        <w:tab w:val="center" w:pos="4513"/>
        <w:tab w:val="right" w:pos="9026"/>
      </w:tabs>
      <w:snapToGrid w:val="0"/>
    </w:pPr>
  </w:style>
  <w:style w:type="character" w:customStyle="1" w:styleId="HeaderChar">
    <w:name w:val="Header Char"/>
    <w:basedOn w:val="DefaultParagraphFont"/>
    <w:link w:val="Header"/>
    <w:uiPriority w:val="99"/>
    <w:rsid w:val="00813CE8"/>
    <w:rPr>
      <w:rFonts w:ascii="Carlito" w:eastAsia="Carlito" w:hAnsi="Carlito" w:cs="Carlito"/>
    </w:rPr>
  </w:style>
  <w:style w:type="paragraph" w:styleId="Footer">
    <w:name w:val="footer"/>
    <w:basedOn w:val="Normal"/>
    <w:link w:val="FooterChar"/>
    <w:uiPriority w:val="99"/>
    <w:unhideWhenUsed/>
    <w:rsid w:val="00813CE8"/>
    <w:pPr>
      <w:tabs>
        <w:tab w:val="center" w:pos="4513"/>
        <w:tab w:val="right" w:pos="9026"/>
      </w:tabs>
      <w:snapToGrid w:val="0"/>
    </w:pPr>
  </w:style>
  <w:style w:type="character" w:customStyle="1" w:styleId="FooterChar">
    <w:name w:val="Footer Char"/>
    <w:basedOn w:val="DefaultParagraphFont"/>
    <w:link w:val="Footer"/>
    <w:uiPriority w:val="99"/>
    <w:rsid w:val="00813CE8"/>
    <w:rPr>
      <w:rFonts w:ascii="Carlito" w:eastAsia="Carlito" w:hAnsi="Carlito" w:cs="Carlito"/>
    </w:rPr>
  </w:style>
  <w:style w:type="character" w:styleId="Hyperlink">
    <w:name w:val="Hyperlink"/>
    <w:basedOn w:val="DefaultParagraphFont"/>
    <w:uiPriority w:val="99"/>
    <w:unhideWhenUsed/>
    <w:rsid w:val="00813CE8"/>
    <w:rPr>
      <w:color w:val="0000FF" w:themeColor="hyperlink"/>
      <w:u w:val="single"/>
    </w:rPr>
  </w:style>
  <w:style w:type="table" w:styleId="TableGrid">
    <w:name w:val="Table Grid"/>
    <w:basedOn w:val="TableNormal"/>
    <w:uiPriority w:val="39"/>
    <w:rsid w:val="004F3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Macintosh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kims-0414</dc:creator>
  <cp:lastModifiedBy>s s</cp:lastModifiedBy>
  <cp:revision>3</cp:revision>
  <dcterms:created xsi:type="dcterms:W3CDTF">2022-06-07T05:16:00Z</dcterms:created>
  <dcterms:modified xsi:type="dcterms:W3CDTF">2022-06-16T02:58:00Z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2016</vt:lpwstr>
  </property>
  <property fmtid="{D5CDD505-2E9C-101B-9397-08002B2CF9AE}" pid="4" name="LastSaved">
    <vt:filetime>2022-02-03T00:00:00Z</vt:filetime>
  </property>
</Properties>
</file>